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151" w:rsidP="0024715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РЕЗОЛЮТИВНАЯ ЧАСТЬ ЗАОЧНОГО РЕШЕНИЯ</w:t>
      </w:r>
    </w:p>
    <w:p w:rsidR="00247151" w:rsidP="00247151">
      <w:pPr>
        <w:pStyle w:val="Subtitle"/>
        <w:shd w:val="clear" w:color="auto" w:fill="FFFFFF"/>
        <w:rPr>
          <w:szCs w:val="26"/>
        </w:rPr>
      </w:pPr>
      <w:r>
        <w:rPr>
          <w:szCs w:val="26"/>
        </w:rPr>
        <w:t xml:space="preserve">            ИМЕНЕМ РОССИЙСКОЙ ФЕДЕРАЦИИ</w:t>
      </w:r>
    </w:p>
    <w:p w:rsidR="00247151" w:rsidP="00247151">
      <w:pPr>
        <w:pStyle w:val="Subtitle"/>
        <w:shd w:val="clear" w:color="auto" w:fill="FFFFFF"/>
        <w:rPr>
          <w:szCs w:val="26"/>
        </w:rPr>
      </w:pPr>
    </w:p>
    <w:p w:rsidR="00247151" w:rsidP="0024715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  24 марта 2025 года</w:t>
      </w:r>
    </w:p>
    <w:p w:rsidR="00247151" w:rsidP="0024715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:rsidR="00247151" w:rsidP="00247151">
      <w:pPr>
        <w:shd w:val="clear" w:color="auto" w:fill="FFFFFF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247151" w:rsidP="00247151">
      <w:pPr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Тесленко С.Ю.,</w:t>
      </w:r>
    </w:p>
    <w:p w:rsidR="00247151" w:rsidP="00247151">
      <w:pPr>
        <w:pStyle w:val="BodyText2"/>
        <w:shd w:val="clear" w:color="auto" w:fill="FFFFFF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№2-551-2802/2025 по иску АО «ГСК «</w:t>
      </w:r>
      <w:r>
        <w:rPr>
          <w:sz w:val="26"/>
          <w:szCs w:val="26"/>
        </w:rPr>
        <w:t>Югория</w:t>
      </w:r>
      <w:r>
        <w:rPr>
          <w:sz w:val="26"/>
          <w:szCs w:val="26"/>
        </w:rPr>
        <w:t xml:space="preserve">» к </w:t>
      </w:r>
      <w:r>
        <w:rPr>
          <w:sz w:val="26"/>
          <w:szCs w:val="26"/>
        </w:rPr>
        <w:t>Зарифзоде</w:t>
      </w:r>
      <w:r>
        <w:rPr>
          <w:sz w:val="26"/>
          <w:szCs w:val="26"/>
        </w:rPr>
        <w:t xml:space="preserve"> </w:t>
      </w:r>
      <w:r w:rsidR="00253273">
        <w:rPr>
          <w:sz w:val="26"/>
          <w:szCs w:val="26"/>
        </w:rPr>
        <w:t>**</w:t>
      </w:r>
      <w:r w:rsidR="00253273">
        <w:rPr>
          <w:sz w:val="26"/>
          <w:szCs w:val="26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убытков в порядке регресса</w:t>
      </w:r>
    </w:p>
    <w:p w:rsidR="00247151" w:rsidP="00247151">
      <w:pPr>
        <w:pStyle w:val="BodyText2"/>
        <w:shd w:val="clear" w:color="auto" w:fill="FFFFFF"/>
        <w:jc w:val="both"/>
        <w:rPr>
          <w:b/>
          <w:sz w:val="26"/>
          <w:szCs w:val="26"/>
        </w:rPr>
      </w:pPr>
    </w:p>
    <w:p w:rsidR="00247151" w:rsidP="00247151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247151" w:rsidP="00247151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247151" w:rsidP="0024715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Исковые требования АО «ГСК «</w:t>
      </w:r>
      <w:r>
        <w:rPr>
          <w:sz w:val="26"/>
          <w:szCs w:val="26"/>
        </w:rPr>
        <w:t>Югория</w:t>
      </w:r>
      <w:r>
        <w:rPr>
          <w:sz w:val="26"/>
          <w:szCs w:val="26"/>
        </w:rPr>
        <w:t xml:space="preserve">» к </w:t>
      </w:r>
      <w:r>
        <w:rPr>
          <w:sz w:val="26"/>
          <w:szCs w:val="26"/>
        </w:rPr>
        <w:t>Зарифзоде</w:t>
      </w:r>
      <w:r>
        <w:rPr>
          <w:sz w:val="26"/>
          <w:szCs w:val="26"/>
        </w:rPr>
        <w:t xml:space="preserve"> </w:t>
      </w:r>
      <w:r w:rsidR="00253273">
        <w:rPr>
          <w:sz w:val="26"/>
          <w:szCs w:val="26"/>
        </w:rPr>
        <w:t>**</w:t>
      </w:r>
      <w:r w:rsidR="00253273">
        <w:rPr>
          <w:sz w:val="26"/>
          <w:szCs w:val="26"/>
        </w:rPr>
        <w:t xml:space="preserve">*  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 взыскании убытков в порядке регресса удовлетворить.</w:t>
      </w:r>
    </w:p>
    <w:p w:rsidR="00247151" w:rsidP="00247151">
      <w:pPr>
        <w:pStyle w:val="BodyText2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>Зарифзоды</w:t>
      </w:r>
      <w:r>
        <w:rPr>
          <w:sz w:val="26"/>
          <w:szCs w:val="26"/>
        </w:rPr>
        <w:t xml:space="preserve"> </w:t>
      </w:r>
      <w:r w:rsidR="00253273">
        <w:rPr>
          <w:sz w:val="26"/>
          <w:szCs w:val="26"/>
        </w:rPr>
        <w:t xml:space="preserve">***  </w:t>
      </w:r>
      <w:r>
        <w:rPr>
          <w:sz w:val="26"/>
          <w:szCs w:val="26"/>
        </w:rPr>
        <w:t xml:space="preserve">(паспорт </w:t>
      </w:r>
      <w:r w:rsidR="00253273">
        <w:rPr>
          <w:sz w:val="26"/>
          <w:szCs w:val="26"/>
        </w:rPr>
        <w:t xml:space="preserve">***  </w:t>
      </w:r>
      <w:r>
        <w:rPr>
          <w:sz w:val="26"/>
          <w:szCs w:val="26"/>
        </w:rPr>
        <w:t>) в пользу АО «ГСК «</w:t>
      </w:r>
      <w:r>
        <w:rPr>
          <w:sz w:val="26"/>
          <w:szCs w:val="26"/>
        </w:rPr>
        <w:t>Югория</w:t>
      </w:r>
      <w:r>
        <w:rPr>
          <w:sz w:val="26"/>
          <w:szCs w:val="26"/>
        </w:rPr>
        <w:t>» 15100 руб. - в счет убытков, 4000 руб. - в возмещение расходов по уплате государственной пошлины.</w:t>
      </w:r>
    </w:p>
    <w:p w:rsidR="00247151" w:rsidP="00247151">
      <w:pPr>
        <w:pStyle w:val="BodyTextIndent"/>
        <w:spacing w:after="0"/>
        <w:ind w:left="0" w:right="-1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 </w:t>
      </w:r>
    </w:p>
    <w:p w:rsidR="00247151" w:rsidP="00247151">
      <w:pPr>
        <w:pStyle w:val="BodyTextIndent"/>
        <w:spacing w:after="0"/>
        <w:ind w:left="0"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Настоящее решение может быть обжаловано в </w:t>
      </w:r>
      <w:r>
        <w:rPr>
          <w:sz w:val="26"/>
          <w:szCs w:val="26"/>
        </w:rPr>
        <w:t>апелляционном  порядке</w:t>
      </w:r>
      <w:r>
        <w:rPr>
          <w:sz w:val="26"/>
          <w:szCs w:val="26"/>
        </w:rPr>
        <w:t xml:space="preserve"> в  Ханты-Мансийский районный  суд через мирового судью 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 w:rsidR="00247151" w:rsidP="00247151">
      <w:pPr>
        <w:pStyle w:val="BodyTextIndent"/>
        <w:ind w:left="0" w:right="-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47151" w:rsidP="00247151">
      <w:pPr>
        <w:jc w:val="both"/>
        <w:rPr>
          <w:sz w:val="26"/>
          <w:szCs w:val="26"/>
        </w:rPr>
      </w:pPr>
    </w:p>
    <w:p w:rsidR="00247151" w:rsidP="002471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247151" w:rsidP="002471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247151" w:rsidP="00247151">
      <w:pPr>
        <w:jc w:val="both"/>
        <w:rPr>
          <w:sz w:val="26"/>
          <w:szCs w:val="26"/>
        </w:rPr>
      </w:pPr>
      <w:r>
        <w:rPr>
          <w:sz w:val="26"/>
          <w:szCs w:val="26"/>
        </w:rPr>
        <w:t>Ханты-Мансийского</w:t>
      </w:r>
    </w:p>
    <w:p w:rsidR="00247151" w:rsidP="00247151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района                                                                                    О.А. Новокшенова</w:t>
      </w:r>
    </w:p>
    <w:p w:rsidR="00247151" w:rsidP="00247151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247151" w:rsidP="002471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                 О.А. Новокшенова </w:t>
      </w:r>
    </w:p>
    <w:p w:rsidR="00BD52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18"/>
    <w:rsid w:val="00247151"/>
    <w:rsid w:val="00253273"/>
    <w:rsid w:val="00277E18"/>
    <w:rsid w:val="00BD52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3218D7-A204-455A-9B7E-A5F958BF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24715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471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0"/>
    <w:qFormat/>
    <w:rsid w:val="00247151"/>
    <w:pPr>
      <w:jc w:val="center"/>
    </w:pPr>
    <w:rPr>
      <w:b/>
      <w:sz w:val="26"/>
      <w:szCs w:val="20"/>
    </w:rPr>
  </w:style>
  <w:style w:type="character" w:customStyle="1" w:styleId="a0">
    <w:name w:val="Подзаголовок Знак"/>
    <w:basedOn w:val="DefaultParagraphFont"/>
    <w:link w:val="Subtitle"/>
    <w:rsid w:val="0024715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247151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2471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4715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71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